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6A" w:rsidRDefault="000A246A" w:rsidP="000A246A">
      <w:pPr>
        <w:pStyle w:val="a4"/>
        <w:jc w:val="center"/>
      </w:pPr>
      <w:r>
        <w:t>Муниципальное общеобразовательное бюджетное учреждение</w:t>
      </w:r>
    </w:p>
    <w:p w:rsidR="000A246A" w:rsidRDefault="000A246A" w:rsidP="000A246A">
      <w:pPr>
        <w:pStyle w:val="a4"/>
        <w:jc w:val="center"/>
      </w:pPr>
      <w:r>
        <w:t>«</w:t>
      </w:r>
      <w:proofErr w:type="spellStart"/>
      <w:r>
        <w:t>Красномаякская</w:t>
      </w:r>
      <w:proofErr w:type="spellEnd"/>
      <w:r>
        <w:t xml:space="preserve"> средняя общеобразовательная школа»</w:t>
      </w:r>
    </w:p>
    <w:p w:rsidR="000A246A" w:rsidRDefault="000A246A" w:rsidP="000A24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Оренбургской области</w:t>
      </w:r>
    </w:p>
    <w:p w:rsidR="000A246A" w:rsidRPr="000A246A" w:rsidRDefault="000A246A" w:rsidP="000A246A">
      <w:pPr>
        <w:shd w:val="clear" w:color="auto" w:fill="FFFFFF"/>
        <w:spacing w:after="150" w:line="300" w:lineRule="atLeast"/>
        <w:jc w:val="both"/>
        <w:rPr>
          <w:rFonts w:ascii="PT Sans" w:eastAsia="Times New Roman" w:hAnsi="PT Sans" w:cs="Times New Roman"/>
          <w:color w:val="000000"/>
          <w:kern w:val="0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РАБОЧАЯ ПРОГРАММА</w:t>
      </w: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внеурочной деятельности</w:t>
      </w: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волейбол</w:t>
      </w: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для 5-9 классов</w:t>
      </w: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0A246A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Составила: </w:t>
      </w:r>
      <w:proofErr w:type="spellStart"/>
      <w:r w:rsidR="000A246A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Саврасова</w:t>
      </w:r>
      <w:proofErr w:type="spellEnd"/>
      <w:r w:rsidR="000A246A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М.Д.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Первая квалификационная категория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DE34D3" w:rsidRDefault="00DE34D3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DE34D3" w:rsidRDefault="00DE34D3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DE34D3" w:rsidRDefault="00DE34D3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DE34D3" w:rsidRDefault="00DE34D3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DE34D3" w:rsidRDefault="00DE34D3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DE34D3" w:rsidRPr="00F836D9" w:rsidRDefault="00DE34D3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bookmarkStart w:id="0" w:name="_GoBack"/>
      <w:bookmarkEnd w:id="0"/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lastRenderedPageBreak/>
        <w:t>I. Пояснительная записка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целесообразно решение задач их воспитания и социализации.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Время, отводимое на внеурочную деятельность, используется по желанию обучающихся и в формах, отличных от урочной системы обучения.</w:t>
      </w:r>
      <w:proofErr w:type="gram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физкультурно-спортивное и оздоровительное направление.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Рабочая программа внеурочной деятельности «Волейбол» предназначена для физкультурно-спортивной и оздоровительной работы с обучающимися, проявляющими интерес к физической культуре и спорту, в 5–9 классах.</w:t>
      </w:r>
      <w:proofErr w:type="gramEnd"/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Волейбол – один из игровых видов </w:t>
      </w: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спорта</w:t>
      </w:r>
      <w:proofErr w:type="gram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в программах физического воспитания обучающихся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</w:t>
      </w:r>
      <w:proofErr w:type="spell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сердечнососудистой</w:t>
      </w:r>
      <w:proofErr w:type="spell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программе представлены доступные для обучающихся упражнения, способствующие овладению элементами техники и тактики игры в волейбол, развитию физических способностей.</w:t>
      </w:r>
      <w:proofErr w:type="gramEnd"/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обучающихся</w:t>
      </w:r>
      <w:proofErr w:type="gram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являются:</w:t>
      </w:r>
    </w:p>
    <w:p w:rsidR="00F836D9" w:rsidRPr="00F836D9" w:rsidRDefault="00F836D9" w:rsidP="00F836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Закон Российской Федерации «Об образовании»;</w:t>
      </w:r>
    </w:p>
    <w:p w:rsidR="00F836D9" w:rsidRPr="00F836D9" w:rsidRDefault="00F836D9" w:rsidP="00F836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Федеральный государственный образовательный стандарт;</w:t>
      </w:r>
    </w:p>
    <w:p w:rsidR="00F836D9" w:rsidRPr="00F836D9" w:rsidRDefault="00F836D9" w:rsidP="00F836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F836D9" w:rsidRPr="00F836D9" w:rsidRDefault="00F836D9" w:rsidP="00F836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Федеральный закон от 20.03.1999 №52-ФЗ «О санитарно-эпидемиологическом благополучии населения»,</w:t>
      </w:r>
    </w:p>
    <w:p w:rsidR="00F836D9" w:rsidRPr="00F836D9" w:rsidRDefault="00F836D9" w:rsidP="00F836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F836D9" w:rsidRPr="00F836D9" w:rsidRDefault="00F836D9" w:rsidP="00F836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 недопустимости перегрузок обучающихся в школе (Письмо МО РФ № 220/11-13 от 20.02.1999);</w:t>
      </w:r>
    </w:p>
    <w:p w:rsidR="00F836D9" w:rsidRPr="00F836D9" w:rsidRDefault="00F836D9" w:rsidP="00F836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Гигиенические требования к условиям реализации основной образовательной программы начального общего образования (2009г.).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Цель и задачи обучения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, воспитания и развития детей по физкультурно-спортивному и оздоровительному направлению внеурочной деятельности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Программа внеурочной деятельности по физкультурно-спортивному и оздоровительному направлению «Волейбол» может рассматриваться как одна из ступеней к формированию культуры здоровья и неотъемлемой частью всего </w:t>
      </w:r>
      <w:proofErr w:type="spell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воспитательно</w:t>
      </w:r>
      <w:proofErr w:type="spell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-образовательного процесса. Основная идея программы заключается в мотивации </w:t>
      </w: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обучающихся</w:t>
      </w:r>
      <w:proofErr w:type="gram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Данная программа направлена на формирование, сохранение и укрепления здоровья </w:t>
      </w: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обучающихся</w:t>
      </w:r>
      <w:proofErr w:type="gram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, в основу, которой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Цель конкретизирована следующими задачами:</w:t>
      </w:r>
    </w:p>
    <w:p w:rsidR="00F836D9" w:rsidRPr="00F836D9" w:rsidRDefault="00F836D9" w:rsidP="00F836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занимающихся</w:t>
      </w:r>
      <w:proofErr w:type="gram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;</w:t>
      </w:r>
    </w:p>
    <w:p w:rsidR="00F836D9" w:rsidRPr="00F836D9" w:rsidRDefault="00F836D9" w:rsidP="00F836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популяризация волейбола как вида спорта и активного отдыха;</w:t>
      </w:r>
    </w:p>
    <w:p w:rsidR="00F836D9" w:rsidRPr="00F836D9" w:rsidRDefault="00F836D9" w:rsidP="00F836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формирование у </w:t>
      </w: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обучающихся</w:t>
      </w:r>
      <w:proofErr w:type="gram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устойчивого интереса к занятиям волейболом;</w:t>
      </w:r>
    </w:p>
    <w:p w:rsidR="00F836D9" w:rsidRPr="00F836D9" w:rsidRDefault="00F836D9" w:rsidP="00F836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обучение технике и тактике игры в волейбол;</w:t>
      </w:r>
    </w:p>
    <w:p w:rsidR="00F836D9" w:rsidRPr="00F836D9" w:rsidRDefault="00F836D9" w:rsidP="00F836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F836D9" w:rsidRPr="00F836D9" w:rsidRDefault="00F836D9" w:rsidP="00F836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формирование у обучающихся необходимых теоретических знаний;</w:t>
      </w:r>
    </w:p>
    <w:p w:rsidR="00F836D9" w:rsidRPr="00F836D9" w:rsidRDefault="00F836D9" w:rsidP="00F836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воспитание моральных и волевых качеств.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Целью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Особенности реализации программы внеурочной деятельности: количество часов и место проведения занятий.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Программа внеурочной деятельности по физкультурно-спортивному и оздоровительному направлению «Волейбол» предназначена для обучающихся 5–9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45 минут.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 xml:space="preserve">Занятия проводятся в спортивном зале или на пришкольной спортивной площадке. </w:t>
      </w:r>
      <w:proofErr w:type="spell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Здоровьесберегающая</w:t>
      </w:r>
      <w:proofErr w:type="spell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Таблица 1</w:t>
      </w:r>
    </w:p>
    <w:tbl>
      <w:tblPr>
        <w:tblW w:w="99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87"/>
        <w:gridCol w:w="7428"/>
      </w:tblGrid>
      <w:tr w:rsidR="00F836D9" w:rsidRPr="00F836D9" w:rsidTr="003C093B">
        <w:tc>
          <w:tcPr>
            <w:tcW w:w="991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Формы проведения занятия и виды деятельности</w:t>
            </w:r>
          </w:p>
        </w:tc>
      </w:tr>
      <w:tr w:rsidR="00F836D9" w:rsidRPr="00F836D9" w:rsidTr="003C093B"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Однонаправленные занятия</w:t>
            </w:r>
          </w:p>
        </w:tc>
        <w:tc>
          <w:tcPr>
            <w:tcW w:w="7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Посвящены только одному из компонентов подготовки волейболиста: техникой, тактикой или физической.</w:t>
            </w:r>
          </w:p>
        </w:tc>
      </w:tr>
      <w:tr w:rsidR="00F836D9" w:rsidRPr="00F836D9" w:rsidTr="003C093B"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Комбинированные занятия</w:t>
            </w:r>
          </w:p>
        </w:tc>
        <w:tc>
          <w:tcPr>
            <w:tcW w:w="7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F836D9" w:rsidRPr="00F836D9" w:rsidTr="003C093B"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Целостно-игровые занятия</w:t>
            </w:r>
          </w:p>
        </w:tc>
        <w:tc>
          <w:tcPr>
            <w:tcW w:w="7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gramStart"/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Построены</w:t>
            </w:r>
            <w:proofErr w:type="gramEnd"/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на учебной двухсторонней игре в волейбол по упрощенным правилам, с соблюдением основных правил.</w:t>
            </w:r>
          </w:p>
        </w:tc>
      </w:tr>
      <w:tr w:rsidR="00F836D9" w:rsidRPr="00F836D9" w:rsidTr="003C093B">
        <w:tc>
          <w:tcPr>
            <w:tcW w:w="2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Контрольные занятия</w:t>
            </w:r>
          </w:p>
        </w:tc>
        <w:tc>
          <w:tcPr>
            <w:tcW w:w="74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Подобная реализация программы внеурочной деятельности по физкультурно-спортивному и оздоровительному направлению «Волейбол»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здоровьесберегающих</w:t>
      </w:r>
      <w:proofErr w:type="spell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практик.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Планируемые результаты освоения </w:t>
      </w:r>
      <w:proofErr w:type="gramStart"/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обучающимися</w:t>
      </w:r>
      <w:proofErr w:type="gramEnd"/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программы внеурочной деятельности</w:t>
      </w:r>
    </w:p>
    <w:p w:rsidR="00F836D9" w:rsidRPr="00F836D9" w:rsidRDefault="00F836D9" w:rsidP="00F836D9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F836D9" w:rsidRPr="00F836D9" w:rsidRDefault="00F836D9" w:rsidP="00F836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сформированность</w:t>
      </w:r>
      <w:proofErr w:type="spell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сформированность</w:t>
      </w:r>
      <w:proofErr w:type="spell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основ российской, гражданской идентичности;</w:t>
      </w:r>
    </w:p>
    <w:p w:rsidR="00F836D9" w:rsidRPr="00F836D9" w:rsidRDefault="00F836D9" w:rsidP="00F836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метапредметные</w:t>
      </w:r>
      <w:proofErr w:type="spell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результаты – освоенные </w:t>
      </w: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обучающимися</w:t>
      </w:r>
      <w:proofErr w:type="gram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универсальные учебные действия (познавательные, регулятивные и коммуникативные);</w:t>
      </w:r>
    </w:p>
    <w:p w:rsidR="00F836D9" w:rsidRPr="00F836D9" w:rsidRDefault="00F836D9" w:rsidP="00F836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Личностными результатами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F836D9" w:rsidRPr="00F836D9" w:rsidRDefault="00F836D9" w:rsidP="00F836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lastRenderedPageBreak/>
        <w:t>Определять 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 высказывать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простые и общие для всех людей правила поведения при сотрудничестве (этические нормы);</w:t>
      </w:r>
    </w:p>
    <w:p w:rsidR="00F836D9" w:rsidRPr="00F836D9" w:rsidRDefault="00F836D9" w:rsidP="00F836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делать выбор,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при поддержке других участников группы и педагога, как поступить.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proofErr w:type="spell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Метапредметными</w:t>
      </w:r>
      <w:proofErr w:type="spell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результатами программы внеурочной деятельности по спортивно-оздоровительному направлению «Волейбол» - является формирование следующих универсальных учебных действий (УУД):</w:t>
      </w:r>
    </w:p>
    <w:p w:rsidR="00F836D9" w:rsidRPr="00F836D9" w:rsidRDefault="00F836D9" w:rsidP="00F836D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Регулятивные УУД:</w:t>
      </w:r>
    </w:p>
    <w:p w:rsidR="00F836D9" w:rsidRPr="00F836D9" w:rsidRDefault="00F836D9" w:rsidP="00F836D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Определять и формулировать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цель деятельности на занятии с помощью учителя, а далее самостоятельно.</w:t>
      </w:r>
    </w:p>
    <w:p w:rsidR="00F836D9" w:rsidRPr="00F836D9" w:rsidRDefault="00F836D9" w:rsidP="00F836D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Проговаривать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последовательность действий.</w:t>
      </w:r>
    </w:p>
    <w:p w:rsidR="00F836D9" w:rsidRPr="00F836D9" w:rsidRDefault="00F836D9" w:rsidP="00F836D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Учить </w:t>
      </w: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высказывать 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своё предположение (версию) на основе данного задания, учить </w:t>
      </w: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работать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по предложенному учителем плану, а в дальнейшем уметь самостоятельно планировать свою деятельность.</w:t>
      </w:r>
    </w:p>
    <w:p w:rsidR="00F836D9" w:rsidRPr="00F836D9" w:rsidRDefault="00F836D9" w:rsidP="00F836D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836D9" w:rsidRPr="00F836D9" w:rsidRDefault="00F836D9" w:rsidP="00F836D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Учиться совместно с учителем и другими воспитанниками </w:t>
      </w: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давать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эмоциональную </w:t>
      </w: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оценку 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деятельности команды на занятии.</w:t>
      </w:r>
    </w:p>
    <w:p w:rsidR="00F836D9" w:rsidRPr="00F836D9" w:rsidRDefault="00F836D9" w:rsidP="00F836D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2. Познавательные УУД:</w:t>
      </w:r>
    </w:p>
    <w:p w:rsidR="00F836D9" w:rsidRPr="00F836D9" w:rsidRDefault="00F836D9" w:rsidP="00F836D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Добывать новые знания: </w:t>
      </w: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находить ответы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F836D9" w:rsidRPr="00F836D9" w:rsidRDefault="00F836D9" w:rsidP="00F836D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Перерабатывать полученную информацию: </w:t>
      </w: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делать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выводы в результате совместной работы всей команды.</w:t>
      </w:r>
    </w:p>
    <w:p w:rsidR="00F836D9" w:rsidRPr="00F836D9" w:rsidRDefault="00F836D9" w:rsidP="00F836D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Средством формирования этих действий служит учебный материал и задания.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3. Коммуникативные УУД:</w:t>
      </w:r>
    </w:p>
    <w:p w:rsidR="00F836D9" w:rsidRPr="00F836D9" w:rsidRDefault="00F836D9" w:rsidP="00F836D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Умение донести свою позицию до других: оформлять свою мысль. </w:t>
      </w: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Слушать 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</w:t>
      </w: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 понимать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речь других.</w:t>
      </w:r>
    </w:p>
    <w:p w:rsidR="00F836D9" w:rsidRPr="00F836D9" w:rsidRDefault="00F836D9" w:rsidP="00F836D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Совместно договариваться о правилах общения и поведения в игре и следовать им.</w:t>
      </w:r>
    </w:p>
    <w:p w:rsidR="00F836D9" w:rsidRPr="00F836D9" w:rsidRDefault="00F836D9" w:rsidP="00F836D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Учиться выполнять различные роли в группе (лидера, исполнителя, критика).</w:t>
      </w:r>
    </w:p>
    <w:p w:rsidR="00F836D9" w:rsidRPr="00F836D9" w:rsidRDefault="00F836D9" w:rsidP="00F836D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Средством формирования этих действий служит организация работы в парах и малых группах.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i/>
          <w:iCs/>
          <w:color w:val="000000"/>
          <w:kern w:val="0"/>
          <w:sz w:val="21"/>
          <w:szCs w:val="21"/>
          <w:lang w:eastAsia="ru-RU"/>
          <w14:ligatures w14:val="none"/>
        </w:rPr>
        <w:t>Оздоровительные результаты программы внеурочной деятельности:</w:t>
      </w:r>
    </w:p>
    <w:p w:rsidR="00F836D9" w:rsidRPr="00F836D9" w:rsidRDefault="00F836D9" w:rsidP="00F836D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осознание </w:t>
      </w: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обучающимися</w:t>
      </w:r>
      <w:proofErr w:type="gram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836D9" w:rsidRPr="00F836D9" w:rsidRDefault="00F836D9" w:rsidP="00F836D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социальная адаптация детей, расширение сферы общения, приобретение опыта взаимодействия с окружающим миром.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обучающихся</w:t>
      </w:r>
      <w:proofErr w:type="gram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к собственному здоровью.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II. Учебно-тематический план курса «Волейбол»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 5 класс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913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1"/>
        <w:gridCol w:w="7259"/>
        <w:gridCol w:w="1245"/>
      </w:tblGrid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Кол-во часов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Перемещения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Верхняя передача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Нижняя передача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Приём мяча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Подвижные игры и эстафеты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</w:tr>
    </w:tbl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 6 класс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913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1"/>
        <w:gridCol w:w="7259"/>
        <w:gridCol w:w="1245"/>
      </w:tblGrid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Кол-во часов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Индивидуальные тактические действия в защите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техники верхней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техники нижней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Верхняя прямая подача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техники приёма мяча с подачи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Подвижные игры и эстафеты. Двусторонняя учебная игра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</w:tr>
    </w:tbl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 7 класс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913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1"/>
        <w:gridCol w:w="7259"/>
        <w:gridCol w:w="1245"/>
      </w:tblGrid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Кол-во часов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Индивидуальные тактические действия в нападении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техники верхней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техники нижней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Верхняя прямая подача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техники приёма мяча с подачи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Подвижные игры и эстафеты. Двусторонняя учебная игра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</w:tr>
    </w:tbl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 8 класс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913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1"/>
        <w:gridCol w:w="7259"/>
        <w:gridCol w:w="1245"/>
      </w:tblGrid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Кол-во часов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техники верхней, нижней передачи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Прямой нападающий удар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верхней прямой подачи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приёма мяча с подачи и в защите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Одиночное блокирование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Страховка при блокировании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</w:tr>
    </w:tbl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Тематическое планирование, 9 класс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913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1"/>
        <w:gridCol w:w="7259"/>
        <w:gridCol w:w="1245"/>
      </w:tblGrid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Кол-во часов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Верхняя передача двумя руками в прыжке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Прямой нападающий удар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Верхняя, нижняя передача двумя руками назад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приёма мяча с подачи и в защите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Одиночное блокирование и страховка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Командные тактические действия в нападении и защите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Физическая подготовка в процессе занятия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F836D9" w:rsidRPr="00F836D9" w:rsidTr="00F836D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Итого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</w:tr>
    </w:tbl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Календарно-тематическое планирование 5 класс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10057" w:type="dxa"/>
        <w:tblInd w:w="-859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9"/>
        <w:gridCol w:w="8451"/>
        <w:gridCol w:w="837"/>
      </w:tblGrid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занятия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Кол-во часов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стойки игрока (исходные положения).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перемещения в стойке приставными шагами: правым, левым боком, лицом вперёд.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4-5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7-9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сочетания способов перемещений (бег, остановки, повороты, прыжки вверх).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Эстафеты с различными способами перемещений.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11-12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передачи сверху двумя руками вперёд-вверх (в опорном положении).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верхней передачи мяча у стены.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Игры, развивающие физические способности.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передачи снизу двумя руками над собой.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16-17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передачи снизу двумя руками в парах.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18-19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нижней прямой подачи.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22-24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приёма мяча снизу двумя руками.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25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26-28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приём мяча сверху двумя руками.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Игры, развивающие физические способности.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30-32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Разучивание </w:t>
            </w:r>
            <w:proofErr w:type="gramStart"/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индивидуальных</w:t>
            </w:r>
            <w:proofErr w:type="gramEnd"/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тактических действия в нападении, защите.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8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</w:tbl>
    <w:p w:rsidR="000A246A" w:rsidRPr="00F836D9" w:rsidRDefault="000A246A" w:rsidP="000A246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Календарно-тематическое планирование 6 класс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pPr w:leftFromText="180" w:rightFromText="180" w:vertAnchor="text" w:horzAnchor="margin" w:tblpXSpec="center" w:tblpY="303"/>
        <w:tblW w:w="10057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93"/>
        <w:gridCol w:w="8071"/>
        <w:gridCol w:w="993"/>
      </w:tblGrid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занятия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Кол-во часов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1-2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стойки игрока (исходные положения).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перемещения в стойке приставными шагами: правым, левым боком, лицом вперёд.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Перемещение в стойке приставными шагами: правым, левым боком, лицом вперёд.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6-7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Эстафеты с различными способами перемещений.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9-10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верхней передачи мяча у стены.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Игры, развивающие физические способности.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передачи снизу двумя руками над собой.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передачи снизу двумя руками в парах.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15-16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нижней прямой подачи.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18-20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верхней прямой подачи.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22-23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приёма мяча снизу двумя руками.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24-25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прямого нападающего удара (по ходу).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приём мяча сверху двумя руками.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28-29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одиночного блокирования.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30-31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страховки при блокировании.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32-33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Разучивание </w:t>
            </w:r>
            <w:proofErr w:type="gramStart"/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индивидуальных</w:t>
            </w:r>
            <w:proofErr w:type="gramEnd"/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тактических действия в нападении, защите.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0A246A" w:rsidRPr="00F836D9" w:rsidTr="000A246A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8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246A" w:rsidRPr="00F836D9" w:rsidRDefault="000A246A" w:rsidP="000A24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A246A" w:rsidRPr="00F836D9" w:rsidRDefault="000A246A" w:rsidP="000A24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</w:tbl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Календарно-тематическое планирование 7 класс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940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9"/>
        <w:gridCol w:w="7870"/>
        <w:gridCol w:w="766"/>
      </w:tblGrid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занятия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Кол-во часов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стоек игрока.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перемещений в стойке приставными шагами: правым, левым боком, лицом вперёд.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Игры, развивающие физические способности.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5-6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верхней передачи мяча у стены.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Эстафеты с различными способами перемещений.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передачи снизу двумя руками над собой.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передачи снизу двумя руками в парах.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11-13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верхней прямой подачи.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16-17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прямого нападающего удара.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18-19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приёма мяча снизу двумя руками.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21-22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приём мяча сверху двумя руками.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Игры, развивающие физические способности.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24-25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одиночного блокирования.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26-27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группового блокирования (вдвоём, втроём).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28-29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страховки при блокировании.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30-31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Закрепление </w:t>
            </w:r>
            <w:proofErr w:type="gramStart"/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индивидуальных</w:t>
            </w:r>
            <w:proofErr w:type="gramEnd"/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тактических действия в нападении, защите.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32-33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групповых тактических действий в нападении, защите.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игра.</w:t>
            </w:r>
          </w:p>
        </w:tc>
        <w:tc>
          <w:tcPr>
            <w:tcW w:w="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</w:tbl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Календарно-тематическое планирование 8 класс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9618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9"/>
        <w:gridCol w:w="8012"/>
        <w:gridCol w:w="837"/>
      </w:tblGrid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занятия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Кол-во часов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Стойки игрока.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0A246A">
            <w:pPr>
              <w:spacing w:after="150" w:line="240" w:lineRule="auto"/>
              <w:ind w:left="-559" w:firstLine="559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Игры, развивающие физические способности.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5-6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передачи сверху двумя руками вперёд-вверх.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7-8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передачи сверху двумя руками в прыжке (вдоль сетки и через сетку).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передачи снизу двумя руками над собой.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передачи снизу двумя руками в парах.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11-12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верхней прямой подачи.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Развитие физических качеств.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15-16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прямого нападающего удара.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Приём мяча снизу двумя руками.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Приём мяча сверху двумя руками.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20-21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приёма мяча, отражённого сеткой.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Игры, развивающие физические способности.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одиночного блокирования.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24-25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группового блокирования (вдвоём, втроём).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страховки при блокировании.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27-28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Закрепление </w:t>
            </w:r>
            <w:proofErr w:type="gramStart"/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индивидуальных</w:t>
            </w:r>
            <w:proofErr w:type="gramEnd"/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тактических действия в нападении, защите.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29-30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групповых тактических действий в нападении, защите.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31-32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командных тактических действий в нападении, защите.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Судейство учебной игры в волейбол.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8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игра.</w:t>
            </w:r>
          </w:p>
        </w:tc>
        <w:tc>
          <w:tcPr>
            <w:tcW w:w="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</w:tbl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Календарно-тематическое планирование 9 класс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9919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9"/>
        <w:gridCol w:w="7870"/>
        <w:gridCol w:w="1280"/>
      </w:tblGrid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№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Тема занятия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Кол-во часов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Стойки игрока.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Игры, развивающие физические способности.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передачи сверху двумя руками вперёд-вверх.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6-7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передачи сверху двумя руками в прыжке (вдоль сетки и через сетку).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передачи сверху двумя руками, стоя спиной в направлении передачи.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Передача снизу двумя руками над собой.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Передача снизу двумя руками в парах.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верхней прямой подачи.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12-13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подачи в прыжке.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Развитие физических качеств.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прямого нападающего удара.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16-17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Разучивание нападающего удара с переводом вправо (влево).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Приём мяча снизу, сверху двумя руками.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20-21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приёма мяча, отражённого сеткой.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22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Игры, развивающие физические способности.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23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одиночного блокирования.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24-25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группового блокирования (вдвоём, втроём).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26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страховки при блокировании.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27-28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Совершенствование </w:t>
            </w:r>
            <w:proofErr w:type="gramStart"/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индивидуальных</w:t>
            </w:r>
            <w:proofErr w:type="gramEnd"/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тактических действия в нападении, защите.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29-30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Совершенствование групповых тактических действий в нападении, защите.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31-32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Закрепление командных тактических действий в нападении, защите.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33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Судейство учебной игры в волейбол.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  <w:tr w:rsidR="00F836D9" w:rsidRPr="00F836D9" w:rsidTr="000A246A">
        <w:tc>
          <w:tcPr>
            <w:tcW w:w="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34</w:t>
            </w:r>
          </w:p>
        </w:tc>
        <w:tc>
          <w:tcPr>
            <w:tcW w:w="7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6D9" w:rsidRPr="00F836D9" w:rsidRDefault="00F836D9" w:rsidP="00F836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Двусторонняя учебная игра.</w:t>
            </w:r>
          </w:p>
        </w:tc>
        <w:tc>
          <w:tcPr>
            <w:tcW w:w="1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6D9" w:rsidRPr="00F836D9" w:rsidRDefault="00F836D9" w:rsidP="00F836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F836D9">
              <w:rPr>
                <w:rFonts w:ascii="Times New Roman" w:eastAsia="Times New Roman" w:hAnsi="Times New Roman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</w:tr>
    </w:tbl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III. Содержание программы внеурочной деятельности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Программа внеурочной деятельности по физкультурно-спортивному и оздоровительному направлению «Волейбол» предназначена для учащихся 5–9 классов. </w:t>
      </w:r>
      <w:proofErr w:type="gram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Данная программа составлена в соответствии с возрастными особенностями обучающихся и рассчитана на проведение занятий по 1 часу в неделю (34 часа в год).</w:t>
      </w:r>
      <w:proofErr w:type="gram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Программа построена на основании современных научных представлений о физиологическом и психологическом развитии ребёнка этого возраста, раскрывает особенности соматического, психологического и социального здоровья.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Реализация данной программы в рамках внеурочной деятельности соответствует предельно допустимой нагрузке обучающихся.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IV. Методическое обеспечение внеурочной деятельности.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Формы организации работы с детьми: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Групповые учебно-тренировочные занятия;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Групповые и индивидуальные теоретические занятия;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Восстановительные мероприятия;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Участие в матчевых встречах;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Участие в соревнованиях;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Зачеты, тестирования.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Принципы организации обучения: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Принцип доступности и индивидуализации;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Принцип постепенности;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Принцип систематичности и последовательности;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Принцип сознательности и активности;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Принцип наглядности.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Средства обучения: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Общепедагогические (слово и сенсорно-образ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softHyphen/>
        <w:t>ные воздействия);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Специфические средства (физические уп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softHyphen/>
        <w:t>ражнения).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Основные методы организации учебно-воспитательного процесса: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Словесный метод: рассказ, объяснение, коман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softHyphen/>
        <w:t>ды и распоряжения, задание, указание, беседа и разбор;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Наглядный метод: показ упражнений или их эле</w:t>
      </w: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softHyphen/>
        <w:t>ментов учителем или наиболее подготовленными учениками, демонстрация кино- и видеоматериалов, рисунков, фотографий, схем тактических взаимодействий; методы ориентирования;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Практический метод;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Игровой метод;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Соревновательный метод.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V. Список литературы</w:t>
      </w:r>
    </w:p>
    <w:p w:rsidR="00F836D9" w:rsidRPr="00F836D9" w:rsidRDefault="00F836D9" w:rsidP="00F836D9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:rsidR="00F836D9" w:rsidRPr="00F836D9" w:rsidRDefault="00F836D9" w:rsidP="00F836D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Внеурочная деятельность учащихся. Волейбол: пособие для учителей и методистов/Г.А. </w:t>
      </w:r>
      <w:proofErr w:type="spell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Колодиницкий</w:t>
      </w:r>
      <w:proofErr w:type="spell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, В.С. Кузнецов, М.В. Маслов.- М.: Просвещение, 2011.</w:t>
      </w:r>
    </w:p>
    <w:p w:rsidR="00F836D9" w:rsidRPr="00F836D9" w:rsidRDefault="00F836D9" w:rsidP="00F836D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Волейбол в школе. Пособие для учителя. М., «Просвещение», авт.: В.А. Голомазов, В.Д. Ковалев, А.Г. Мельников. 2007.</w:t>
      </w:r>
    </w:p>
    <w:p w:rsidR="00F836D9" w:rsidRPr="00F836D9" w:rsidRDefault="00F836D9" w:rsidP="00F836D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- М.: Советский спорт. 2005.</w:t>
      </w:r>
    </w:p>
    <w:p w:rsidR="00F836D9" w:rsidRPr="00F836D9" w:rsidRDefault="00F836D9" w:rsidP="00F836D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Примерные программы по учебным предметам. П76 Физическая культура. 5-9 классы: проект.- 3-е изд.- М.: Просвещение, 2011.</w:t>
      </w:r>
    </w:p>
    <w:p w:rsidR="00F836D9" w:rsidRPr="00F836D9" w:rsidRDefault="00F836D9" w:rsidP="00F836D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Справочник учителя физической культуры/авт.-сост. П.А. Киселев, С.Б. </w:t>
      </w:r>
      <w:proofErr w:type="spell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Кисилева</w:t>
      </w:r>
      <w:proofErr w:type="spell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.- Волгоград: Учитель, 2011</w:t>
      </w:r>
    </w:p>
    <w:p w:rsidR="00F836D9" w:rsidRPr="00F836D9" w:rsidRDefault="00F836D9" w:rsidP="00F836D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Фурманов А.Г., Болдырев Д.М. Волейбол.- М.: Физическая культура и спорт, 2009.</w:t>
      </w:r>
    </w:p>
    <w:p w:rsidR="00F836D9" w:rsidRPr="00F836D9" w:rsidRDefault="00F836D9" w:rsidP="00F836D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Высш</w:t>
      </w:r>
      <w:proofErr w:type="spell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. Учеб. Заведений.- 2-е изд., </w:t>
      </w:r>
      <w:proofErr w:type="spellStart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испр</w:t>
      </w:r>
      <w:proofErr w:type="spellEnd"/>
      <w:r w:rsidRPr="00F836D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. И доп.- М.: Издательский центр «Академия», 2007.</w:t>
      </w:r>
    </w:p>
    <w:p w:rsidR="001A271F" w:rsidRDefault="003C093B">
      <w:r>
        <w:t>Расписание</w:t>
      </w: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976"/>
        <w:gridCol w:w="2190"/>
      </w:tblGrid>
      <w:tr w:rsidR="003C093B" w:rsidTr="003C093B">
        <w:trPr>
          <w:trHeight w:val="684"/>
        </w:trPr>
        <w:tc>
          <w:tcPr>
            <w:tcW w:w="1418" w:type="dxa"/>
          </w:tcPr>
          <w:p w:rsidR="003C093B" w:rsidRDefault="003C093B">
            <w:r>
              <w:t>класс</w:t>
            </w:r>
          </w:p>
        </w:tc>
        <w:tc>
          <w:tcPr>
            <w:tcW w:w="2976" w:type="dxa"/>
          </w:tcPr>
          <w:p w:rsidR="003C093B" w:rsidRDefault="003C093B">
            <w:r>
              <w:t>День недели</w:t>
            </w:r>
          </w:p>
        </w:tc>
        <w:tc>
          <w:tcPr>
            <w:tcW w:w="2190" w:type="dxa"/>
          </w:tcPr>
          <w:p w:rsidR="003C093B" w:rsidRDefault="003C093B">
            <w:r>
              <w:t>Время</w:t>
            </w:r>
          </w:p>
        </w:tc>
      </w:tr>
      <w:tr w:rsidR="003C093B" w:rsidTr="003C093B">
        <w:trPr>
          <w:trHeight w:val="732"/>
        </w:trPr>
        <w:tc>
          <w:tcPr>
            <w:tcW w:w="1418" w:type="dxa"/>
          </w:tcPr>
          <w:p w:rsidR="003C093B" w:rsidRDefault="003C093B">
            <w:r>
              <w:t>5-6</w:t>
            </w:r>
          </w:p>
        </w:tc>
        <w:tc>
          <w:tcPr>
            <w:tcW w:w="2976" w:type="dxa"/>
          </w:tcPr>
          <w:p w:rsidR="003C093B" w:rsidRDefault="003C093B">
            <w:r>
              <w:t>Среда</w:t>
            </w:r>
          </w:p>
        </w:tc>
        <w:tc>
          <w:tcPr>
            <w:tcW w:w="2190" w:type="dxa"/>
          </w:tcPr>
          <w:p w:rsidR="003C093B" w:rsidRDefault="003C093B">
            <w:r>
              <w:t>15.30-16.00</w:t>
            </w:r>
          </w:p>
        </w:tc>
      </w:tr>
      <w:tr w:rsidR="003C093B" w:rsidTr="003C093B">
        <w:trPr>
          <w:trHeight w:val="780"/>
        </w:trPr>
        <w:tc>
          <w:tcPr>
            <w:tcW w:w="1418" w:type="dxa"/>
          </w:tcPr>
          <w:p w:rsidR="003C093B" w:rsidRDefault="003C093B">
            <w:r>
              <w:t>7-8</w:t>
            </w:r>
          </w:p>
        </w:tc>
        <w:tc>
          <w:tcPr>
            <w:tcW w:w="2976" w:type="dxa"/>
          </w:tcPr>
          <w:p w:rsidR="003C093B" w:rsidRDefault="003C093B">
            <w:r>
              <w:t>Среда</w:t>
            </w:r>
          </w:p>
        </w:tc>
        <w:tc>
          <w:tcPr>
            <w:tcW w:w="2190" w:type="dxa"/>
          </w:tcPr>
          <w:p w:rsidR="003C093B" w:rsidRDefault="003C093B">
            <w:r>
              <w:t>16.00-16.30</w:t>
            </w:r>
          </w:p>
        </w:tc>
      </w:tr>
      <w:tr w:rsidR="003C093B" w:rsidTr="003C093B">
        <w:trPr>
          <w:trHeight w:val="828"/>
        </w:trPr>
        <w:tc>
          <w:tcPr>
            <w:tcW w:w="1418" w:type="dxa"/>
          </w:tcPr>
          <w:p w:rsidR="003C093B" w:rsidRDefault="003C093B">
            <w:r>
              <w:t>9</w:t>
            </w:r>
          </w:p>
        </w:tc>
        <w:tc>
          <w:tcPr>
            <w:tcW w:w="2976" w:type="dxa"/>
          </w:tcPr>
          <w:p w:rsidR="003C093B" w:rsidRDefault="003C093B">
            <w:r>
              <w:t>Среда</w:t>
            </w:r>
          </w:p>
        </w:tc>
        <w:tc>
          <w:tcPr>
            <w:tcW w:w="2190" w:type="dxa"/>
          </w:tcPr>
          <w:p w:rsidR="003C093B" w:rsidRDefault="003C093B">
            <w:r>
              <w:t>16.30-17.00</w:t>
            </w:r>
          </w:p>
        </w:tc>
      </w:tr>
    </w:tbl>
    <w:p w:rsidR="003C093B" w:rsidRDefault="003C093B"/>
    <w:sectPr w:rsidR="003C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80C"/>
    <w:multiLevelType w:val="multilevel"/>
    <w:tmpl w:val="CE32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C4E1A"/>
    <w:multiLevelType w:val="multilevel"/>
    <w:tmpl w:val="FBD8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119F6"/>
    <w:multiLevelType w:val="multilevel"/>
    <w:tmpl w:val="3454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373AC"/>
    <w:multiLevelType w:val="multilevel"/>
    <w:tmpl w:val="A9A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33C02"/>
    <w:multiLevelType w:val="multilevel"/>
    <w:tmpl w:val="D668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D62E3"/>
    <w:multiLevelType w:val="multilevel"/>
    <w:tmpl w:val="CB76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95201"/>
    <w:multiLevelType w:val="multilevel"/>
    <w:tmpl w:val="6244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F077C"/>
    <w:multiLevelType w:val="multilevel"/>
    <w:tmpl w:val="B860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751D3"/>
    <w:multiLevelType w:val="multilevel"/>
    <w:tmpl w:val="B4B0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832AB6"/>
    <w:multiLevelType w:val="multilevel"/>
    <w:tmpl w:val="A250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34F4C"/>
    <w:multiLevelType w:val="multilevel"/>
    <w:tmpl w:val="B144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D9"/>
    <w:rsid w:val="000A246A"/>
    <w:rsid w:val="001A271F"/>
    <w:rsid w:val="003C093B"/>
    <w:rsid w:val="005B509E"/>
    <w:rsid w:val="009B50F9"/>
    <w:rsid w:val="00C31D1B"/>
    <w:rsid w:val="00DE34D3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6D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sonormal0">
    <w:name w:val="msonormal"/>
    <w:basedOn w:val="a"/>
    <w:rsid w:val="00F8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8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link w:val="a5"/>
    <w:uiPriority w:val="1"/>
    <w:qFormat/>
    <w:rsid w:val="000A24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Без интервала Знак"/>
    <w:link w:val="a4"/>
    <w:uiPriority w:val="1"/>
    <w:locked/>
    <w:rsid w:val="000A246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6D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msonormal0">
    <w:name w:val="msonormal"/>
    <w:basedOn w:val="a"/>
    <w:rsid w:val="00F8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8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link w:val="a5"/>
    <w:uiPriority w:val="1"/>
    <w:qFormat/>
    <w:rsid w:val="000A24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Без интервала Знак"/>
    <w:link w:val="a4"/>
    <w:uiPriority w:val="1"/>
    <w:locked/>
    <w:rsid w:val="000A246A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10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12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3614</Words>
  <Characters>20604</Characters>
  <Application>Microsoft Office Word</Application>
  <DocSecurity>0</DocSecurity>
  <Lines>171</Lines>
  <Paragraphs>48</Paragraphs>
  <ScaleCrop>false</ScaleCrop>
  <Company/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laptop</dc:creator>
  <cp:keywords/>
  <dc:description/>
  <cp:lastModifiedBy>Директор</cp:lastModifiedBy>
  <cp:revision>7</cp:revision>
  <dcterms:created xsi:type="dcterms:W3CDTF">2023-09-18T15:12:00Z</dcterms:created>
  <dcterms:modified xsi:type="dcterms:W3CDTF">2024-03-13T06:32:00Z</dcterms:modified>
</cp:coreProperties>
</file>